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D0838" w14:textId="77777777" w:rsidR="00CA4F45" w:rsidRDefault="00CA4F45">
      <w:pPr>
        <w:rPr>
          <w:sz w:val="36"/>
        </w:rPr>
      </w:pPr>
    </w:p>
    <w:tbl>
      <w:tblPr>
        <w:tblW w:w="66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0"/>
        <w:gridCol w:w="978"/>
        <w:gridCol w:w="2405"/>
      </w:tblGrid>
      <w:tr w:rsidR="00CA4F45" w14:paraId="3CB66255" w14:textId="77777777">
        <w:trPr>
          <w:trHeight w:val="315"/>
        </w:trPr>
        <w:tc>
          <w:tcPr>
            <w:tcW w:w="6663" w:type="dxa"/>
            <w:gridSpan w:val="3"/>
            <w:shd w:val="clear" w:color="auto" w:fill="auto"/>
            <w:vAlign w:val="bottom"/>
          </w:tcPr>
          <w:p w14:paraId="13C12416" w14:textId="77777777" w:rsidR="00CA4F45" w:rsidRDefault="00000000">
            <w:pPr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2E74B5" w:themeColor="accent1" w:themeShade="BF"/>
                <w:sz w:val="40"/>
                <w:szCs w:val="40"/>
                <w:lang w:eastAsia="fr-FR"/>
              </w:rPr>
              <w:t>Structure Etablissement 2024:</w:t>
            </w:r>
          </w:p>
          <w:p w14:paraId="73922E5D" w14:textId="77777777" w:rsidR="00CA4F45" w:rsidRDefault="00000000">
            <w:pP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Calibri"/>
                <w:bCs/>
                <w:color w:val="000000"/>
                <w:sz w:val="28"/>
                <w:szCs w:val="28"/>
                <w:lang w:eastAsia="fr-FR"/>
              </w:rPr>
              <w:t>6 classes de 6</w:t>
            </w:r>
            <w:r>
              <w:rPr>
                <w:rFonts w:eastAsia="Times New Roman" w:cs="Calibri"/>
                <w:bCs/>
                <w:color w:val="000000"/>
                <w:sz w:val="28"/>
                <w:szCs w:val="28"/>
                <w:vertAlign w:val="superscript"/>
                <w:lang w:eastAsia="fr-FR"/>
              </w:rPr>
              <w:t>ème</w:t>
            </w:r>
            <w:r>
              <w:rPr>
                <w:rFonts w:eastAsia="Times New Roman" w:cs="Calibri"/>
                <w:bCs/>
                <w:color w:val="000000"/>
                <w:sz w:val="28"/>
                <w:szCs w:val="28"/>
                <w:lang w:eastAsia="fr-FR"/>
              </w:rPr>
              <w:t xml:space="preserve"> dont 1 SEGPA</w:t>
            </w:r>
          </w:p>
          <w:p w14:paraId="4A09A5D6" w14:textId="77777777" w:rsidR="00CA4F45" w:rsidRDefault="00000000">
            <w:pP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Calibri"/>
                <w:bCs/>
                <w:color w:val="000000"/>
                <w:sz w:val="28"/>
                <w:szCs w:val="28"/>
                <w:lang w:eastAsia="fr-FR"/>
              </w:rPr>
              <w:t>5 classes de 5</w:t>
            </w:r>
            <w:r>
              <w:rPr>
                <w:rFonts w:eastAsia="Times New Roman" w:cs="Calibri"/>
                <w:bCs/>
                <w:color w:val="000000"/>
                <w:sz w:val="28"/>
                <w:szCs w:val="28"/>
                <w:vertAlign w:val="superscript"/>
                <w:lang w:eastAsia="fr-FR"/>
              </w:rPr>
              <w:t>ème</w:t>
            </w:r>
            <w:r>
              <w:rPr>
                <w:rFonts w:eastAsia="Times New Roman" w:cs="Calibri"/>
                <w:bCs/>
                <w:color w:val="000000"/>
                <w:sz w:val="28"/>
                <w:szCs w:val="28"/>
                <w:lang w:eastAsia="fr-FR"/>
              </w:rPr>
              <w:t xml:space="preserve"> dont 1 SEGPA</w:t>
            </w:r>
          </w:p>
          <w:p w14:paraId="6F2BECEA" w14:textId="77777777" w:rsidR="00CA4F45" w:rsidRDefault="00000000">
            <w:pP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Calibri"/>
                <w:bCs/>
                <w:color w:val="000000"/>
                <w:sz w:val="28"/>
                <w:szCs w:val="28"/>
                <w:lang w:eastAsia="fr-FR"/>
              </w:rPr>
              <w:t>6 classes de 4</w:t>
            </w:r>
            <w:r>
              <w:rPr>
                <w:rFonts w:eastAsia="Times New Roman" w:cs="Calibri"/>
                <w:bCs/>
                <w:color w:val="000000"/>
                <w:sz w:val="28"/>
                <w:szCs w:val="28"/>
                <w:vertAlign w:val="superscript"/>
                <w:lang w:eastAsia="fr-FR"/>
              </w:rPr>
              <w:t>ème</w:t>
            </w:r>
            <w:r>
              <w:rPr>
                <w:rFonts w:eastAsia="Times New Roman" w:cs="Calibri"/>
                <w:bCs/>
                <w:color w:val="000000"/>
                <w:sz w:val="28"/>
                <w:szCs w:val="28"/>
                <w:lang w:eastAsia="fr-FR"/>
              </w:rPr>
              <w:t xml:space="preserve"> dont 1 SEGPA</w:t>
            </w:r>
          </w:p>
          <w:p w14:paraId="032CB59D" w14:textId="77777777" w:rsidR="00CA4F45" w:rsidRDefault="00000000">
            <w:pP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Calibri"/>
                <w:bCs/>
                <w:color w:val="000000"/>
                <w:sz w:val="28"/>
                <w:szCs w:val="28"/>
                <w:lang w:eastAsia="fr-FR"/>
              </w:rPr>
              <w:t>6 classes de 3</w:t>
            </w:r>
            <w:r>
              <w:rPr>
                <w:rFonts w:eastAsia="Times New Roman" w:cs="Calibri"/>
                <w:bCs/>
                <w:color w:val="000000"/>
                <w:sz w:val="28"/>
                <w:szCs w:val="28"/>
                <w:vertAlign w:val="superscript"/>
                <w:lang w:eastAsia="fr-FR"/>
              </w:rPr>
              <w:t xml:space="preserve">ème  </w:t>
            </w:r>
            <w:r>
              <w:rPr>
                <w:rFonts w:eastAsia="Times New Roman" w:cs="Calibri"/>
                <w:bCs/>
                <w:color w:val="000000"/>
                <w:sz w:val="28"/>
                <w:szCs w:val="28"/>
                <w:lang w:eastAsia="fr-FR"/>
              </w:rPr>
              <w:t xml:space="preserve">dont 1 SEGPA   </w:t>
            </w:r>
          </w:p>
          <w:p w14:paraId="653FEB06" w14:textId="77777777" w:rsidR="00CA4F45" w:rsidRDefault="00000000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bCs/>
                <w:color w:val="000000"/>
                <w:sz w:val="28"/>
                <w:szCs w:val="28"/>
                <w:lang w:eastAsia="fr-FR"/>
              </w:rPr>
              <w:t>1 division ULIS (12 élèves, multiniveaux</w:t>
            </w: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fr-FR"/>
              </w:rPr>
              <w:t>)</w:t>
            </w:r>
          </w:p>
          <w:p w14:paraId="60283EB7" w14:textId="77777777" w:rsidR="00CA4F45" w:rsidRDefault="00CA4F45">
            <w:pP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</w:p>
          <w:p w14:paraId="02FAD4CA" w14:textId="77777777" w:rsidR="00CA4F45" w:rsidRDefault="00000000">
            <w:pP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Calibri"/>
                <w:bCs/>
                <w:color w:val="000000"/>
                <w:sz w:val="28"/>
                <w:szCs w:val="28"/>
                <w:lang w:eastAsia="fr-FR"/>
              </w:rPr>
              <w:t xml:space="preserve">En 2024, 51,3% des élèves sont des filles. </w:t>
            </w:r>
          </w:p>
          <w:p w14:paraId="6BC208D8" w14:textId="77777777" w:rsidR="00CA4F45" w:rsidRDefault="00CA4F45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14:paraId="0DDA40E8" w14:textId="77777777" w:rsidR="00CA4F45" w:rsidRDefault="00000000">
            <w:pP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2E74B5" w:themeColor="accent1" w:themeShade="BF"/>
                <w:sz w:val="40"/>
                <w:szCs w:val="40"/>
                <w:lang w:eastAsia="fr-FR"/>
              </w:rPr>
              <w:t>Selon l’INSEE</w:t>
            </w:r>
            <w:r>
              <w:rPr>
                <w:rFonts w:eastAsia="Times New Roman" w:cs="Calibri"/>
                <w:bCs/>
                <w:color w:val="000000"/>
                <w:sz w:val="28"/>
                <w:szCs w:val="28"/>
                <w:lang w:eastAsia="fr-FR"/>
              </w:rPr>
              <w:t xml:space="preserve">, au vu des métiers déclarés par les parents, l’Indice de Positionnement Social (IPS) s’élève à </w:t>
            </w:r>
          </w:p>
          <w:p w14:paraId="08F8C732" w14:textId="77777777" w:rsidR="00CA4F45" w:rsidRDefault="00000000">
            <w:pP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Calibri"/>
                <w:bCs/>
                <w:color w:val="000000"/>
                <w:sz w:val="28"/>
                <w:szCs w:val="28"/>
                <w:lang w:eastAsia="fr-FR"/>
              </w:rPr>
              <w:t>Collège CACAULT : 115,5</w:t>
            </w:r>
          </w:p>
          <w:p w14:paraId="4AFE8482" w14:textId="77777777" w:rsidR="00CA4F45" w:rsidRDefault="00000000">
            <w:pP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Calibri"/>
                <w:bCs/>
                <w:color w:val="000000"/>
                <w:sz w:val="28"/>
                <w:szCs w:val="28"/>
                <w:lang w:eastAsia="fr-FR"/>
              </w:rPr>
              <w:t>Académie              : 109,7</w:t>
            </w:r>
          </w:p>
          <w:p w14:paraId="212E43AC" w14:textId="77777777" w:rsidR="00CA4F45" w:rsidRDefault="00000000">
            <w:pPr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="Calibri"/>
                <w:bCs/>
                <w:color w:val="000000"/>
                <w:sz w:val="28"/>
                <w:szCs w:val="28"/>
                <w:lang w:eastAsia="fr-FR"/>
              </w:rPr>
              <w:t>France                   :  106.7</w:t>
            </w:r>
          </w:p>
          <w:p w14:paraId="06E6EC2A" w14:textId="77777777" w:rsidR="00CA4F45" w:rsidRDefault="00CA4F45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14:paraId="63FEB018" w14:textId="77777777" w:rsidR="00CA4F45" w:rsidRDefault="00000000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b/>
                <w:color w:val="2E74B5" w:themeColor="accent1" w:themeShade="BF"/>
                <w:sz w:val="40"/>
              </w:rPr>
              <w:t xml:space="preserve">Résultats DNB 2024, toutes séries confondues </w:t>
            </w:r>
            <w:r>
              <w:rPr>
                <w:b/>
                <w:color w:val="2E74B5" w:themeColor="accent1" w:themeShade="BF"/>
                <w:sz w:val="32"/>
                <w:szCs w:val="32"/>
              </w:rPr>
              <w:t>(taux reçus/présents)</w:t>
            </w:r>
            <w:r>
              <w:rPr>
                <w:b/>
                <w:color w:val="2E74B5" w:themeColor="accent1" w:themeShade="BF"/>
                <w:sz w:val="40"/>
              </w:rPr>
              <w:t> :</w:t>
            </w:r>
          </w:p>
        </w:tc>
      </w:tr>
      <w:tr w:rsidR="00CA4F45" w14:paraId="005FC857" w14:textId="77777777">
        <w:trPr>
          <w:trHeight w:val="315"/>
        </w:trPr>
        <w:tc>
          <w:tcPr>
            <w:tcW w:w="3280" w:type="dxa"/>
            <w:shd w:val="clear" w:color="auto" w:fill="auto"/>
            <w:vAlign w:val="bottom"/>
          </w:tcPr>
          <w:p w14:paraId="3BE73A02" w14:textId="77777777" w:rsidR="00CA4F45" w:rsidRDefault="00000000">
            <w:pP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  <w:t>Collège CACAULT                 :</w:t>
            </w:r>
          </w:p>
        </w:tc>
        <w:tc>
          <w:tcPr>
            <w:tcW w:w="978" w:type="dxa"/>
            <w:shd w:val="clear" w:color="auto" w:fill="auto"/>
            <w:vAlign w:val="bottom"/>
          </w:tcPr>
          <w:p w14:paraId="30A9447B" w14:textId="77777777" w:rsidR="00CA4F45" w:rsidRDefault="00000000">
            <w:pP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  <w:t>95,10%</w:t>
            </w:r>
          </w:p>
        </w:tc>
        <w:tc>
          <w:tcPr>
            <w:tcW w:w="2405" w:type="dxa"/>
            <w:shd w:val="clear" w:color="auto" w:fill="auto"/>
            <w:vAlign w:val="bottom"/>
          </w:tcPr>
          <w:p w14:paraId="68B4EFC8" w14:textId="77777777" w:rsidR="00CA4F45" w:rsidRDefault="00000000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  <w:t>(92%  en 2023)</w:t>
            </w:r>
          </w:p>
        </w:tc>
      </w:tr>
      <w:tr w:rsidR="00CA4F45" w14:paraId="4DAF9E22" w14:textId="77777777">
        <w:trPr>
          <w:trHeight w:val="315"/>
        </w:trPr>
        <w:tc>
          <w:tcPr>
            <w:tcW w:w="3280" w:type="dxa"/>
            <w:shd w:val="clear" w:color="auto" w:fill="auto"/>
            <w:vAlign w:val="bottom"/>
          </w:tcPr>
          <w:p w14:paraId="75956EAB" w14:textId="77777777" w:rsidR="00CA4F45" w:rsidRDefault="00000000">
            <w:pP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  <w:t>Moyenne Loire Atlantique :</w:t>
            </w:r>
          </w:p>
        </w:tc>
        <w:tc>
          <w:tcPr>
            <w:tcW w:w="978" w:type="dxa"/>
            <w:shd w:val="clear" w:color="auto" w:fill="auto"/>
            <w:vAlign w:val="bottom"/>
          </w:tcPr>
          <w:p w14:paraId="00C397C1" w14:textId="77777777" w:rsidR="00CA4F45" w:rsidRDefault="00000000">
            <w:pP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  <w:t>89,80%</w:t>
            </w:r>
          </w:p>
        </w:tc>
        <w:tc>
          <w:tcPr>
            <w:tcW w:w="2405" w:type="dxa"/>
            <w:shd w:val="clear" w:color="auto" w:fill="auto"/>
            <w:vAlign w:val="bottom"/>
          </w:tcPr>
          <w:p w14:paraId="6AA16BC0" w14:textId="77777777" w:rsidR="00CA4F45" w:rsidRDefault="00CA4F45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</w:pPr>
          </w:p>
        </w:tc>
      </w:tr>
      <w:tr w:rsidR="00CA4F45" w14:paraId="4E078658" w14:textId="77777777">
        <w:trPr>
          <w:trHeight w:val="315"/>
        </w:trPr>
        <w:tc>
          <w:tcPr>
            <w:tcW w:w="3280" w:type="dxa"/>
            <w:shd w:val="clear" w:color="auto" w:fill="auto"/>
            <w:vAlign w:val="bottom"/>
          </w:tcPr>
          <w:p w14:paraId="65526D8B" w14:textId="77777777" w:rsidR="00CA4F45" w:rsidRDefault="00000000">
            <w:pP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  <w:t>Moyenne Académie            :</w:t>
            </w:r>
          </w:p>
        </w:tc>
        <w:tc>
          <w:tcPr>
            <w:tcW w:w="978" w:type="dxa"/>
            <w:shd w:val="clear" w:color="auto" w:fill="auto"/>
            <w:vAlign w:val="bottom"/>
          </w:tcPr>
          <w:p w14:paraId="26415C9E" w14:textId="77777777" w:rsidR="00CA4F45" w:rsidRDefault="00000000">
            <w:pP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  <w:t>89,20%</w:t>
            </w:r>
          </w:p>
        </w:tc>
        <w:tc>
          <w:tcPr>
            <w:tcW w:w="2405" w:type="dxa"/>
            <w:shd w:val="clear" w:color="auto" w:fill="auto"/>
            <w:vAlign w:val="bottom"/>
          </w:tcPr>
          <w:p w14:paraId="348ADB30" w14:textId="77777777" w:rsidR="00CA4F45" w:rsidRDefault="00CA4F45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</w:pPr>
          </w:p>
        </w:tc>
      </w:tr>
      <w:tr w:rsidR="00CA4F45" w14:paraId="14DC0B83" w14:textId="77777777">
        <w:trPr>
          <w:trHeight w:val="315"/>
        </w:trPr>
        <w:tc>
          <w:tcPr>
            <w:tcW w:w="3280" w:type="dxa"/>
            <w:shd w:val="clear" w:color="auto" w:fill="auto"/>
            <w:vAlign w:val="bottom"/>
          </w:tcPr>
          <w:p w14:paraId="11B9C9DE" w14:textId="77777777" w:rsidR="00CA4F45" w:rsidRDefault="00000000">
            <w:pP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  <w:t xml:space="preserve">Moyenne Nationale            : </w:t>
            </w:r>
          </w:p>
        </w:tc>
        <w:tc>
          <w:tcPr>
            <w:tcW w:w="978" w:type="dxa"/>
            <w:shd w:val="clear" w:color="auto" w:fill="auto"/>
            <w:vAlign w:val="bottom"/>
          </w:tcPr>
          <w:p w14:paraId="1F8212B5" w14:textId="77777777" w:rsidR="00CA4F45" w:rsidRDefault="00000000">
            <w:pP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  <w:t>85,60%</w:t>
            </w:r>
          </w:p>
        </w:tc>
        <w:tc>
          <w:tcPr>
            <w:tcW w:w="2405" w:type="dxa"/>
            <w:shd w:val="clear" w:color="auto" w:fill="auto"/>
            <w:vAlign w:val="bottom"/>
          </w:tcPr>
          <w:p w14:paraId="5C14610D" w14:textId="77777777" w:rsidR="00CA4F45" w:rsidRDefault="00CA4F45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fr-FR"/>
              </w:rPr>
            </w:pPr>
          </w:p>
        </w:tc>
      </w:tr>
    </w:tbl>
    <w:p w14:paraId="58B2679F" w14:textId="77777777" w:rsidR="00CA4F45" w:rsidRDefault="00CA4F45">
      <w:pPr>
        <w:jc w:val="center"/>
        <w:rPr>
          <w:b/>
          <w:color w:val="2E74B5" w:themeColor="accent1" w:themeShade="BF"/>
          <w:sz w:val="40"/>
        </w:rPr>
      </w:pPr>
    </w:p>
    <w:p w14:paraId="4F3E2018" w14:textId="77777777" w:rsidR="00CA4F45" w:rsidRDefault="00000000">
      <w:pPr>
        <w:ind w:right="268"/>
        <w:rPr>
          <w:color w:val="000000" w:themeColor="text1"/>
          <w:sz w:val="28"/>
          <w:szCs w:val="28"/>
        </w:rPr>
      </w:pPr>
      <w:r>
        <w:rPr>
          <w:b/>
          <w:color w:val="2E74B5" w:themeColor="accent1" w:themeShade="BF"/>
          <w:sz w:val="40"/>
        </w:rPr>
        <w:t>Taux passage 2024 après la troisième :</w:t>
      </w:r>
    </w:p>
    <w:p w14:paraId="1D6210B0" w14:textId="77777777" w:rsidR="00CA4F45" w:rsidRDefault="00000000">
      <w:pPr>
        <w:ind w:right="26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Voie professionnelle            :  36 %</w:t>
      </w:r>
    </w:p>
    <w:p w14:paraId="5626ECDA" w14:textId="77777777" w:rsidR="00CA4F45" w:rsidRDefault="00000000">
      <w:pPr>
        <w:ind w:right="26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Voie générale                        :  62 %</w:t>
      </w:r>
    </w:p>
    <w:p w14:paraId="2E595AE3" w14:textId="77777777" w:rsidR="00CA4F45" w:rsidRDefault="00CA4F45">
      <w:pPr>
        <w:rPr>
          <w:i/>
          <w:color w:val="000000" w:themeColor="text1"/>
          <w:sz w:val="24"/>
        </w:rPr>
      </w:pPr>
    </w:p>
    <w:p w14:paraId="35007B53" w14:textId="77777777" w:rsidR="00CA4F45" w:rsidRDefault="00CA4F45">
      <w:pPr>
        <w:rPr>
          <w:i/>
          <w:color w:val="000000" w:themeColor="text1"/>
          <w:sz w:val="24"/>
        </w:rPr>
      </w:pPr>
    </w:p>
    <w:p w14:paraId="6E87F637" w14:textId="77777777" w:rsidR="00CA4F45" w:rsidRDefault="00000000">
      <w:pPr>
        <w:rPr>
          <w:color w:val="000000" w:themeColor="text1"/>
          <w:sz w:val="24"/>
        </w:rPr>
      </w:pPr>
      <w:r>
        <w:rPr>
          <w:i/>
          <w:color w:val="000000" w:themeColor="text1"/>
          <w:sz w:val="24"/>
        </w:rPr>
        <w:t>Pour tout renseignement, nous contacter :</w:t>
      </w:r>
    </w:p>
    <w:p w14:paraId="70FD9EBA" w14:textId="77777777" w:rsidR="00CA4F45" w:rsidRDefault="00000000">
      <w:pPr>
        <w:rPr>
          <w:i/>
          <w:color w:val="000000" w:themeColor="text1"/>
          <w:sz w:val="24"/>
        </w:rPr>
      </w:pPr>
      <w:r>
        <w:rPr>
          <w:i/>
          <w:color w:val="000000" w:themeColor="text1"/>
          <w:sz w:val="24"/>
        </w:rPr>
        <w:t xml:space="preserve">Mme Guilbert, principale-adjointe, M. Ménard, directeur SEGPA, M. </w:t>
      </w:r>
      <w:proofErr w:type="spellStart"/>
      <w:r>
        <w:rPr>
          <w:i/>
          <w:color w:val="000000" w:themeColor="text1"/>
          <w:sz w:val="24"/>
        </w:rPr>
        <w:t>Levrard</w:t>
      </w:r>
      <w:proofErr w:type="spellEnd"/>
      <w:r>
        <w:rPr>
          <w:i/>
          <w:color w:val="000000" w:themeColor="text1"/>
          <w:sz w:val="24"/>
        </w:rPr>
        <w:t>, principal au 02 40 54 02 04 ou ce.0440008v@ac-nantes.fr.</w:t>
      </w:r>
    </w:p>
    <w:p w14:paraId="4CBF446C" w14:textId="77777777" w:rsidR="00CA4F45" w:rsidRDefault="00000000">
      <w:r>
        <w:br w:type="column"/>
      </w:r>
    </w:p>
    <w:p w14:paraId="60B0D101" w14:textId="77777777" w:rsidR="00CA4F45" w:rsidRDefault="00CA4F45"/>
    <w:p w14:paraId="7A4EF12C" w14:textId="77777777" w:rsidR="00CA4F45" w:rsidRDefault="00000000">
      <w:pPr>
        <w:jc w:val="center"/>
        <w:rPr>
          <w:rFonts w:ascii="Calibri" w:hAnsi="Calibri" w:cs="Calibri"/>
          <w:b/>
          <w:color w:val="2E74B5" w:themeColor="accent1" w:themeShade="BF"/>
          <w:sz w:val="72"/>
          <w:szCs w:val="72"/>
        </w:rPr>
      </w:pPr>
      <w:r>
        <w:rPr>
          <w:rFonts w:cs="Calibri"/>
          <w:b/>
          <w:color w:val="2E74B5" w:themeColor="accent1" w:themeShade="BF"/>
          <w:sz w:val="72"/>
          <w:szCs w:val="72"/>
        </w:rPr>
        <w:t>COLLEGE CACAULT</w:t>
      </w:r>
    </w:p>
    <w:p w14:paraId="41870EB5" w14:textId="77777777" w:rsidR="00CA4F45" w:rsidRDefault="00CA4F45"/>
    <w:p w14:paraId="754C1AFB" w14:textId="77777777" w:rsidR="00CA4F45" w:rsidRDefault="00000000">
      <w:pPr>
        <w:jc w:val="center"/>
        <w:rPr>
          <w:b/>
          <w:color w:val="2E74B5" w:themeColor="accent1" w:themeShade="BF"/>
          <w:sz w:val="40"/>
        </w:rPr>
      </w:pPr>
      <w:r>
        <w:rPr>
          <w:noProof/>
        </w:rPr>
        <w:drawing>
          <wp:inline distT="0" distB="0" distL="0" distR="0" wp14:anchorId="7A01C11D" wp14:editId="305A798F">
            <wp:extent cx="5057775" cy="2889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3F83D" w14:textId="77777777" w:rsidR="00CA4F45" w:rsidRDefault="00000000">
      <w:pPr>
        <w:jc w:val="center"/>
        <w:rPr>
          <w:b/>
          <w:color w:val="2E74B5" w:themeColor="accent1" w:themeShade="BF"/>
          <w:sz w:val="56"/>
          <w:szCs w:val="56"/>
        </w:rPr>
      </w:pPr>
      <w:r>
        <w:rPr>
          <w:b/>
          <w:color w:val="2E74B5" w:themeColor="accent1" w:themeShade="BF"/>
          <w:sz w:val="56"/>
          <w:szCs w:val="56"/>
        </w:rPr>
        <w:t>Rencontrez la Direction, le</w:t>
      </w:r>
    </w:p>
    <w:p w14:paraId="2A46E2C0" w14:textId="77777777" w:rsidR="00CA4F45" w:rsidRDefault="00000000">
      <w:pPr>
        <w:jc w:val="center"/>
        <w:rPr>
          <w:b/>
          <w:color w:val="2E74B5" w:themeColor="accent1" w:themeShade="BF"/>
          <w:sz w:val="72"/>
          <w:szCs w:val="72"/>
        </w:rPr>
      </w:pPr>
      <w:r>
        <w:rPr>
          <w:b/>
          <w:color w:val="2E74B5" w:themeColor="accent1" w:themeShade="BF"/>
          <w:sz w:val="56"/>
          <w:szCs w:val="56"/>
        </w:rPr>
        <w:t> </w:t>
      </w:r>
      <w:r>
        <w:rPr>
          <w:b/>
          <w:color w:val="2E74B5" w:themeColor="accent1" w:themeShade="BF"/>
          <w:sz w:val="72"/>
          <w:szCs w:val="72"/>
        </w:rPr>
        <w:t>SAMEDI 15 MARS 2025</w:t>
      </w:r>
    </w:p>
    <w:p w14:paraId="7C75A821" w14:textId="77777777" w:rsidR="00CA4F45" w:rsidRDefault="00CA4F45">
      <w:pPr>
        <w:jc w:val="center"/>
        <w:rPr>
          <w:b/>
          <w:color w:val="2E74B5" w:themeColor="accent1" w:themeShade="BF"/>
          <w:sz w:val="56"/>
          <w:szCs w:val="56"/>
          <w:u w:val="single"/>
        </w:rPr>
      </w:pPr>
    </w:p>
    <w:p w14:paraId="48BFE5A9" w14:textId="77777777" w:rsidR="00CA4F45" w:rsidRDefault="00000000">
      <w:pPr>
        <w:jc w:val="center"/>
        <w:rPr>
          <w:b/>
          <w:color w:val="2E74B5" w:themeColor="accent1" w:themeShade="BF"/>
          <w:sz w:val="56"/>
          <w:szCs w:val="56"/>
        </w:rPr>
      </w:pPr>
      <w:r>
        <w:rPr>
          <w:b/>
          <w:color w:val="2E74B5" w:themeColor="accent1" w:themeShade="BF"/>
          <w:sz w:val="56"/>
          <w:szCs w:val="56"/>
          <w:u w:val="single"/>
        </w:rPr>
        <w:t>2 plénières : 9h30 et 11h00</w:t>
      </w:r>
      <w:r>
        <w:rPr>
          <w:b/>
          <w:color w:val="2E74B5" w:themeColor="accent1" w:themeShade="BF"/>
          <w:sz w:val="56"/>
          <w:szCs w:val="56"/>
        </w:rPr>
        <w:t>.</w:t>
      </w:r>
    </w:p>
    <w:p w14:paraId="04DA5EFD" w14:textId="77777777" w:rsidR="00CA4F45" w:rsidRDefault="00000000">
      <w:pPr>
        <w:jc w:val="center"/>
        <w:rPr>
          <w:b/>
          <w:color w:val="2E74B5" w:themeColor="accent1" w:themeShade="BF"/>
          <w:sz w:val="40"/>
        </w:rPr>
      </w:pPr>
      <w:r>
        <w:rPr>
          <w:b/>
          <w:color w:val="2E74B5" w:themeColor="accent1" w:themeShade="BF"/>
          <w:sz w:val="40"/>
        </w:rPr>
        <w:t>(en salle de restauration)</w:t>
      </w:r>
    </w:p>
    <w:p w14:paraId="487AB42D" w14:textId="77777777" w:rsidR="00CA4F45" w:rsidRDefault="00000000">
      <w:pPr>
        <w:jc w:val="center"/>
        <w:rPr>
          <w:b/>
          <w:color w:val="2E74B5" w:themeColor="accent1" w:themeShade="BF"/>
          <w:sz w:val="40"/>
        </w:rPr>
      </w:pPr>
      <w:r>
        <w:rPr>
          <w:noProof/>
        </w:rPr>
        <w:drawing>
          <wp:inline distT="0" distB="0" distL="0" distR="0" wp14:anchorId="19F63EE4" wp14:editId="16D75F70">
            <wp:extent cx="816610" cy="962025"/>
            <wp:effectExtent l="0" t="0" r="0" b="0"/>
            <wp:docPr id="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EF8E4" w14:textId="77777777" w:rsidR="00CA4F45" w:rsidRDefault="00CA4F45">
      <w:pPr>
        <w:rPr>
          <w:b/>
          <w:color w:val="2E74B5" w:themeColor="accent1" w:themeShade="BF"/>
          <w:sz w:val="40"/>
        </w:rPr>
      </w:pPr>
    </w:p>
    <w:p w14:paraId="247F14CD" w14:textId="77777777" w:rsidR="00CA4F45" w:rsidRDefault="00000000">
      <w:pPr>
        <w:rPr>
          <w:b/>
          <w:color w:val="2E74B5" w:themeColor="accent1" w:themeShade="BF"/>
          <w:sz w:val="40"/>
        </w:rPr>
      </w:pPr>
      <w:r>
        <w:rPr>
          <w:b/>
          <w:color w:val="2E74B5" w:themeColor="accent1" w:themeShade="BF"/>
          <w:sz w:val="40"/>
        </w:rPr>
        <w:lastRenderedPageBreak/>
        <w:t>Langues et options :</w:t>
      </w:r>
    </w:p>
    <w:p w14:paraId="3A4DCB5F" w14:textId="77777777" w:rsidR="00CA4F45" w:rsidRDefault="00CA4F45">
      <w:pPr>
        <w:rPr>
          <w:sz w:val="16"/>
        </w:rPr>
      </w:pPr>
    </w:p>
    <w:tbl>
      <w:tblPr>
        <w:tblW w:w="5000" w:type="pct"/>
        <w:jc w:val="center"/>
        <w:tblCellMar>
          <w:top w:w="72" w:type="dxa"/>
          <w:left w:w="144" w:type="dxa"/>
          <w:bottom w:w="72" w:type="dxa"/>
          <w:right w:w="144" w:type="dxa"/>
        </w:tblCellMar>
        <w:tblLook w:val="0620" w:firstRow="1" w:lastRow="0" w:firstColumn="0" w:lastColumn="0" w:noHBand="1" w:noVBand="1"/>
      </w:tblPr>
      <w:tblGrid>
        <w:gridCol w:w="2071"/>
        <w:gridCol w:w="1532"/>
        <w:gridCol w:w="1531"/>
        <w:gridCol w:w="1527"/>
        <w:gridCol w:w="1536"/>
      </w:tblGrid>
      <w:tr w:rsidR="00CA4F45" w14:paraId="01485F83" w14:textId="77777777">
        <w:trPr>
          <w:trHeight w:val="259"/>
          <w:jc w:val="center"/>
        </w:trPr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87D19"/>
            <w:vAlign w:val="center"/>
          </w:tcPr>
          <w:p w14:paraId="557FDF9D" w14:textId="77777777" w:rsidR="00CA4F45" w:rsidRDefault="00000000">
            <w:pPr>
              <w:jc w:val="center"/>
              <w:rPr>
                <w:color w:val="FFFFFF" w:themeColor="background1"/>
                <w:sz w:val="28"/>
                <w:lang w:eastAsia="fr-FR"/>
              </w:rPr>
            </w:pPr>
            <w:r>
              <w:rPr>
                <w:b/>
                <w:bCs/>
                <w:color w:val="FFFFFF" w:themeColor="background1"/>
                <w:sz w:val="28"/>
                <w:lang w:eastAsia="fr-FR"/>
              </w:rPr>
              <w:t>NIVEAU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87D19"/>
            <w:tcMar>
              <w:top w:w="17" w:type="dxa"/>
              <w:left w:w="33" w:type="dxa"/>
              <w:bottom w:w="17" w:type="dxa"/>
              <w:right w:w="33" w:type="dxa"/>
            </w:tcMar>
            <w:vAlign w:val="center"/>
          </w:tcPr>
          <w:p w14:paraId="25B27DA7" w14:textId="77777777" w:rsidR="00CA4F45" w:rsidRDefault="00000000">
            <w:pPr>
              <w:jc w:val="center"/>
              <w:rPr>
                <w:color w:val="FFFFFF" w:themeColor="background1"/>
                <w:sz w:val="28"/>
                <w:lang w:eastAsia="fr-FR"/>
              </w:rPr>
            </w:pPr>
            <w:r>
              <w:rPr>
                <w:b/>
                <w:bCs/>
                <w:color w:val="FFFFFF" w:themeColor="background1"/>
                <w:sz w:val="28"/>
                <w:lang w:eastAsia="fr-FR"/>
              </w:rPr>
              <w:t>6</w:t>
            </w:r>
            <w:r>
              <w:rPr>
                <w:b/>
                <w:bCs/>
                <w:color w:val="FFFFFF" w:themeColor="background1"/>
                <w:sz w:val="28"/>
                <w:vertAlign w:val="superscript"/>
                <w:lang w:eastAsia="fr-FR"/>
              </w:rPr>
              <w:t>ème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87D19"/>
            <w:tcMar>
              <w:top w:w="17" w:type="dxa"/>
              <w:left w:w="33" w:type="dxa"/>
              <w:bottom w:w="17" w:type="dxa"/>
              <w:right w:w="33" w:type="dxa"/>
            </w:tcMar>
            <w:vAlign w:val="center"/>
          </w:tcPr>
          <w:p w14:paraId="4B8B2D8F" w14:textId="77777777" w:rsidR="00CA4F45" w:rsidRDefault="00000000">
            <w:pPr>
              <w:jc w:val="center"/>
              <w:rPr>
                <w:color w:val="FFFFFF" w:themeColor="background1"/>
                <w:sz w:val="28"/>
                <w:lang w:eastAsia="fr-FR"/>
              </w:rPr>
            </w:pPr>
            <w:r>
              <w:rPr>
                <w:b/>
                <w:bCs/>
                <w:color w:val="FFFFFF" w:themeColor="background1"/>
                <w:sz w:val="28"/>
                <w:lang w:eastAsia="fr-FR"/>
              </w:rPr>
              <w:t>5</w:t>
            </w:r>
            <w:r>
              <w:rPr>
                <w:b/>
                <w:bCs/>
                <w:color w:val="FFFFFF" w:themeColor="background1"/>
                <w:sz w:val="28"/>
                <w:vertAlign w:val="superscript"/>
                <w:lang w:eastAsia="fr-FR"/>
              </w:rPr>
              <w:t>ème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87D19"/>
            <w:tcMar>
              <w:top w:w="17" w:type="dxa"/>
              <w:left w:w="33" w:type="dxa"/>
              <w:bottom w:w="17" w:type="dxa"/>
              <w:right w:w="33" w:type="dxa"/>
            </w:tcMar>
            <w:vAlign w:val="center"/>
          </w:tcPr>
          <w:p w14:paraId="355FA223" w14:textId="77777777" w:rsidR="00CA4F45" w:rsidRDefault="00000000">
            <w:pPr>
              <w:jc w:val="center"/>
              <w:rPr>
                <w:color w:val="FFFFFF" w:themeColor="background1"/>
                <w:sz w:val="28"/>
                <w:lang w:eastAsia="fr-FR"/>
              </w:rPr>
            </w:pPr>
            <w:r>
              <w:rPr>
                <w:b/>
                <w:bCs/>
                <w:color w:val="FFFFFF" w:themeColor="background1"/>
                <w:sz w:val="28"/>
                <w:lang w:eastAsia="fr-FR"/>
              </w:rPr>
              <w:t>4</w:t>
            </w:r>
            <w:r>
              <w:rPr>
                <w:b/>
                <w:bCs/>
                <w:color w:val="FFFFFF" w:themeColor="background1"/>
                <w:sz w:val="28"/>
                <w:vertAlign w:val="superscript"/>
                <w:lang w:eastAsia="fr-FR"/>
              </w:rPr>
              <w:t>ème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87D19"/>
            <w:tcMar>
              <w:top w:w="17" w:type="dxa"/>
              <w:left w:w="33" w:type="dxa"/>
              <w:bottom w:w="17" w:type="dxa"/>
              <w:right w:w="33" w:type="dxa"/>
            </w:tcMar>
            <w:vAlign w:val="center"/>
          </w:tcPr>
          <w:p w14:paraId="30DBF4BA" w14:textId="77777777" w:rsidR="00CA4F45" w:rsidRDefault="00000000">
            <w:pPr>
              <w:jc w:val="center"/>
              <w:rPr>
                <w:color w:val="FFFFFF" w:themeColor="background1"/>
                <w:sz w:val="28"/>
                <w:lang w:eastAsia="fr-FR"/>
              </w:rPr>
            </w:pPr>
            <w:r>
              <w:rPr>
                <w:b/>
                <w:bCs/>
                <w:color w:val="FFFFFF" w:themeColor="background1"/>
                <w:sz w:val="28"/>
                <w:lang w:eastAsia="fr-FR"/>
              </w:rPr>
              <w:t>3</w:t>
            </w:r>
            <w:r>
              <w:rPr>
                <w:b/>
                <w:bCs/>
                <w:color w:val="FFFFFF" w:themeColor="background1"/>
                <w:sz w:val="28"/>
                <w:vertAlign w:val="superscript"/>
                <w:lang w:eastAsia="fr-FR"/>
              </w:rPr>
              <w:t>ème</w:t>
            </w:r>
          </w:p>
        </w:tc>
      </w:tr>
      <w:tr w:rsidR="00CA4F45" w14:paraId="2B9625DD" w14:textId="77777777">
        <w:trPr>
          <w:trHeight w:val="570"/>
          <w:jc w:val="center"/>
        </w:trPr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4D332" w14:textId="77777777" w:rsidR="00CA4F45" w:rsidRDefault="00000000">
            <w:pPr>
              <w:jc w:val="center"/>
              <w:rPr>
                <w:b/>
                <w:sz w:val="28"/>
                <w:lang w:eastAsia="fr-FR"/>
              </w:rPr>
            </w:pPr>
            <w:r>
              <w:rPr>
                <w:b/>
                <w:sz w:val="28"/>
                <w:lang w:eastAsia="fr-FR"/>
              </w:rPr>
              <w:t>LV1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A6FE42" w14:textId="77777777" w:rsidR="00CA4F45" w:rsidRDefault="00000000">
            <w:pPr>
              <w:jc w:val="center"/>
              <w:rPr>
                <w:b/>
                <w:sz w:val="28"/>
                <w:lang w:eastAsia="fr-FR"/>
              </w:rPr>
            </w:pPr>
            <w:r>
              <w:rPr>
                <w:b/>
                <w:sz w:val="28"/>
                <w:lang w:eastAsia="fr-FR"/>
              </w:rPr>
              <w:t xml:space="preserve">Anglais </w:t>
            </w:r>
          </w:p>
        </w:tc>
        <w:tc>
          <w:tcPr>
            <w:tcW w:w="46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2B74E7CB" w14:textId="77777777" w:rsidR="00CA4F45" w:rsidRDefault="00000000">
            <w:pPr>
              <w:jc w:val="center"/>
              <w:rPr>
                <w:b/>
                <w:sz w:val="28"/>
                <w:lang w:eastAsia="fr-FR"/>
              </w:rPr>
            </w:pPr>
            <w:r>
              <w:rPr>
                <w:b/>
                <w:sz w:val="28"/>
                <w:lang w:eastAsia="fr-FR"/>
              </w:rPr>
              <w:t>Anglais</w:t>
            </w:r>
          </w:p>
          <w:p w14:paraId="3EED2AF7" w14:textId="77777777" w:rsidR="00CA4F45" w:rsidRDefault="00CA4F45">
            <w:pPr>
              <w:jc w:val="center"/>
              <w:rPr>
                <w:b/>
                <w:sz w:val="28"/>
                <w:lang w:eastAsia="fr-FR"/>
              </w:rPr>
            </w:pPr>
          </w:p>
        </w:tc>
      </w:tr>
      <w:tr w:rsidR="00CA4F45" w14:paraId="3F505B63" w14:textId="77777777">
        <w:trPr>
          <w:trHeight w:val="582"/>
          <w:jc w:val="center"/>
        </w:trPr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76AD9" w14:textId="77777777" w:rsidR="00CA4F45" w:rsidRDefault="00000000">
            <w:pPr>
              <w:jc w:val="center"/>
              <w:rPr>
                <w:b/>
                <w:sz w:val="28"/>
                <w:lang w:eastAsia="fr-FR"/>
              </w:rPr>
            </w:pPr>
            <w:r>
              <w:rPr>
                <w:b/>
                <w:sz w:val="28"/>
                <w:lang w:eastAsia="fr-FR"/>
              </w:rPr>
              <w:t>LV2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B0ADF52" w14:textId="77777777" w:rsidR="00CA4F45" w:rsidRDefault="00CA4F45">
            <w:pPr>
              <w:jc w:val="center"/>
              <w:rPr>
                <w:b/>
                <w:sz w:val="28"/>
                <w:lang w:eastAsia="fr-FR"/>
              </w:rPr>
            </w:pPr>
          </w:p>
        </w:tc>
        <w:tc>
          <w:tcPr>
            <w:tcW w:w="46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B263A7B" w14:textId="77777777" w:rsidR="00CA4F45" w:rsidRDefault="00000000">
            <w:pPr>
              <w:jc w:val="center"/>
              <w:rPr>
                <w:b/>
                <w:sz w:val="28"/>
                <w:lang w:eastAsia="fr-FR"/>
              </w:rPr>
            </w:pPr>
            <w:r>
              <w:rPr>
                <w:b/>
                <w:sz w:val="28"/>
                <w:lang w:eastAsia="fr-FR"/>
              </w:rPr>
              <w:t>Allemand, Espagnol ou Italien</w:t>
            </w:r>
          </w:p>
          <w:p w14:paraId="349E7DE4" w14:textId="77777777" w:rsidR="00CA4F45" w:rsidRDefault="00CA4F45">
            <w:pPr>
              <w:jc w:val="center"/>
              <w:rPr>
                <w:b/>
                <w:sz w:val="28"/>
                <w:lang w:eastAsia="fr-FR"/>
              </w:rPr>
            </w:pPr>
          </w:p>
        </w:tc>
      </w:tr>
      <w:tr w:rsidR="00CA4F45" w14:paraId="7F1D4B23" w14:textId="77777777">
        <w:trPr>
          <w:trHeight w:val="178"/>
          <w:jc w:val="center"/>
        </w:trPr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EAA5A" w14:textId="77777777" w:rsidR="00CA4F45" w:rsidRDefault="00000000">
            <w:pPr>
              <w:jc w:val="center"/>
              <w:rPr>
                <w:b/>
                <w:sz w:val="28"/>
                <w:lang w:eastAsia="fr-FR"/>
              </w:rPr>
            </w:pPr>
            <w:r>
              <w:rPr>
                <w:b/>
                <w:sz w:val="28"/>
                <w:lang w:eastAsia="fr-FR"/>
              </w:rPr>
              <w:t>Option</w:t>
            </w:r>
          </w:p>
          <w:p w14:paraId="7B69F9CF" w14:textId="77777777" w:rsidR="00CA4F45" w:rsidRDefault="00000000">
            <w:pPr>
              <w:jc w:val="center"/>
              <w:rPr>
                <w:b/>
                <w:sz w:val="28"/>
                <w:lang w:eastAsia="fr-FR"/>
              </w:rPr>
            </w:pPr>
            <w:r>
              <w:rPr>
                <w:b/>
                <w:sz w:val="28"/>
                <w:lang w:eastAsia="fr-FR"/>
              </w:rPr>
              <w:t>facultative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BA18677" w14:textId="77777777" w:rsidR="00CA4F45" w:rsidRDefault="00CA4F45">
            <w:pPr>
              <w:jc w:val="center"/>
              <w:rPr>
                <w:b/>
                <w:sz w:val="28"/>
                <w:lang w:eastAsia="fr-FR"/>
              </w:rPr>
            </w:pPr>
          </w:p>
        </w:tc>
        <w:tc>
          <w:tcPr>
            <w:tcW w:w="46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 w14:paraId="6EB05E44" w14:textId="77777777" w:rsidR="00CA4F45" w:rsidRDefault="00000000">
            <w:pPr>
              <w:jc w:val="center"/>
              <w:rPr>
                <w:b/>
                <w:sz w:val="28"/>
                <w:lang w:eastAsia="fr-FR"/>
              </w:rPr>
            </w:pPr>
            <w:r>
              <w:rPr>
                <w:b/>
                <w:sz w:val="28"/>
                <w:lang w:eastAsia="fr-FR"/>
              </w:rPr>
              <w:t>Latin – Anglais + (1h/niveau)</w:t>
            </w:r>
          </w:p>
        </w:tc>
      </w:tr>
      <w:tr w:rsidR="00CA4F45" w14:paraId="159FB1F4" w14:textId="77777777">
        <w:trPr>
          <w:trHeight w:val="241"/>
          <w:jc w:val="center"/>
        </w:trPr>
        <w:tc>
          <w:tcPr>
            <w:tcW w:w="20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88869" w14:textId="77777777" w:rsidR="00CA4F45" w:rsidRDefault="00CA4F45">
            <w:pPr>
              <w:jc w:val="center"/>
              <w:rPr>
                <w:b/>
                <w:sz w:val="28"/>
                <w:lang w:eastAsia="fr-FR"/>
              </w:rPr>
            </w:pPr>
          </w:p>
        </w:tc>
        <w:tc>
          <w:tcPr>
            <w:tcW w:w="6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5E004" w14:textId="77777777" w:rsidR="00CA4F45" w:rsidRDefault="00000000">
            <w:pPr>
              <w:jc w:val="center"/>
              <w:rPr>
                <w:b/>
                <w:sz w:val="28"/>
                <w:lang w:eastAsia="fr-FR"/>
              </w:rPr>
            </w:pPr>
            <w:r>
              <w:rPr>
                <w:b/>
                <w:sz w:val="28"/>
                <w:lang w:eastAsia="fr-FR"/>
              </w:rPr>
              <w:t>Chorale/Théâtre</w:t>
            </w:r>
          </w:p>
        </w:tc>
      </w:tr>
    </w:tbl>
    <w:p w14:paraId="2A7A8F78" w14:textId="77777777" w:rsidR="00CA4F45" w:rsidRDefault="00000000">
      <w:pPr>
        <w:rPr>
          <w:b/>
          <w:color w:val="2E74B5" w:themeColor="accent1" w:themeShade="BF"/>
          <w:sz w:val="40"/>
        </w:rPr>
      </w:pPr>
      <w:r>
        <w:rPr>
          <w:b/>
          <w:color w:val="2E74B5" w:themeColor="accent1" w:themeShade="BF"/>
          <w:sz w:val="40"/>
        </w:rPr>
        <w:t>Projets et Parcours :</w:t>
      </w:r>
    </w:p>
    <w:p w14:paraId="3ADEC06B" w14:textId="77777777" w:rsidR="00CA4F45" w:rsidRDefault="00000000">
      <w:pPr>
        <w:pStyle w:val="Paragraphedeliste"/>
        <w:numPr>
          <w:ilvl w:val="0"/>
          <w:numId w:val="1"/>
        </w:numPr>
        <w:spacing w:after="120"/>
        <w:ind w:right="409"/>
        <w:jc w:val="both"/>
        <w:rPr>
          <w:b/>
          <w:sz w:val="28"/>
        </w:rPr>
      </w:pPr>
      <w:r>
        <w:rPr>
          <w:b/>
          <w:sz w:val="32"/>
        </w:rPr>
        <w:t xml:space="preserve">Culturels : </w:t>
      </w:r>
      <w:r>
        <w:rPr>
          <w:sz w:val="28"/>
        </w:rPr>
        <w:t>Sorties cinéma, Voyage, Expositions, Théâtre, Concours lecture à haute voix, Eloquence.</w:t>
      </w:r>
    </w:p>
    <w:p w14:paraId="0E8889D6" w14:textId="77777777" w:rsidR="00CA4F45" w:rsidRDefault="00000000">
      <w:pPr>
        <w:pStyle w:val="Paragraphedeliste"/>
        <w:numPr>
          <w:ilvl w:val="0"/>
          <w:numId w:val="1"/>
        </w:numPr>
        <w:spacing w:after="120"/>
        <w:ind w:right="409"/>
        <w:jc w:val="both"/>
        <w:rPr>
          <w:b/>
          <w:sz w:val="40"/>
        </w:rPr>
      </w:pPr>
      <w:r>
        <w:rPr>
          <w:b/>
          <w:sz w:val="32"/>
        </w:rPr>
        <w:t xml:space="preserve">Linguistiques : </w:t>
      </w:r>
      <w:r>
        <w:rPr>
          <w:sz w:val="32"/>
        </w:rPr>
        <w:t>choix parmi 3 LV2</w:t>
      </w:r>
      <w:r>
        <w:rPr>
          <w:sz w:val="28"/>
        </w:rPr>
        <w:t>, option anglais « + », option Latin, présence assistante anglophone.</w:t>
      </w:r>
    </w:p>
    <w:p w14:paraId="271C9CBA" w14:textId="77777777" w:rsidR="00CA4F45" w:rsidRDefault="00000000">
      <w:pPr>
        <w:pStyle w:val="Paragraphedeliste"/>
        <w:numPr>
          <w:ilvl w:val="0"/>
          <w:numId w:val="1"/>
        </w:numPr>
        <w:spacing w:after="120"/>
        <w:ind w:left="714" w:right="409" w:hanging="357"/>
        <w:jc w:val="both"/>
        <w:rPr>
          <w:b/>
          <w:sz w:val="40"/>
        </w:rPr>
      </w:pPr>
      <w:r>
        <w:rPr>
          <w:b/>
          <w:sz w:val="32"/>
        </w:rPr>
        <w:t xml:space="preserve">Santé/Citoyenneté : </w:t>
      </w:r>
      <w:r>
        <w:rPr>
          <w:sz w:val="28"/>
        </w:rPr>
        <w:t>Gestes qui sauvent,</w:t>
      </w:r>
      <w:r>
        <w:t xml:space="preserve"> </w:t>
      </w:r>
      <w:r>
        <w:rPr>
          <w:sz w:val="28"/>
        </w:rPr>
        <w:t>C.P.S (compétences psycho-sociales, apprendre le « vivre ensemble »), égalité filles-garçons, journée citoyenneté 6</w:t>
      </w:r>
      <w:r>
        <w:rPr>
          <w:sz w:val="28"/>
          <w:vertAlign w:val="superscript"/>
        </w:rPr>
        <w:t>ème</w:t>
      </w:r>
      <w:r>
        <w:rPr>
          <w:sz w:val="28"/>
        </w:rPr>
        <w:t>, Lutte contre le harcèlement : cellule « </w:t>
      </w:r>
      <w:proofErr w:type="spellStart"/>
      <w:r>
        <w:rPr>
          <w:sz w:val="28"/>
        </w:rPr>
        <w:t>pHARe</w:t>
      </w:r>
      <w:proofErr w:type="spellEnd"/>
      <w:r>
        <w:rPr>
          <w:sz w:val="28"/>
        </w:rPr>
        <w:t> » contre le harcèlement...</w:t>
      </w:r>
    </w:p>
    <w:p w14:paraId="0FB55813" w14:textId="77777777" w:rsidR="00CA4F45" w:rsidRDefault="00000000">
      <w:pPr>
        <w:spacing w:after="120"/>
        <w:ind w:right="409"/>
        <w:jc w:val="both"/>
        <w:rPr>
          <w:b/>
          <w:color w:val="2E74B5" w:themeColor="accent1" w:themeShade="BF"/>
          <w:sz w:val="40"/>
        </w:rPr>
      </w:pPr>
      <w:r>
        <w:rPr>
          <w:b/>
          <w:color w:val="2E74B5" w:themeColor="accent1" w:themeShade="BF"/>
          <w:sz w:val="40"/>
        </w:rPr>
        <w:t>Clubs / Instances :</w:t>
      </w:r>
    </w:p>
    <w:tbl>
      <w:tblPr>
        <w:tblStyle w:val="Grilledutableau"/>
        <w:tblW w:w="8188" w:type="dxa"/>
        <w:tblLook w:val="04A0" w:firstRow="1" w:lastRow="0" w:firstColumn="1" w:lastColumn="0" w:noHBand="0" w:noVBand="1"/>
      </w:tblPr>
      <w:tblGrid>
        <w:gridCol w:w="4461"/>
        <w:gridCol w:w="3727"/>
      </w:tblGrid>
      <w:tr w:rsidR="00CA4F45" w14:paraId="72B6A9B4" w14:textId="77777777">
        <w:trPr>
          <w:trHeight w:val="1755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14:paraId="3B0095D6" w14:textId="77777777" w:rsidR="00CA4F45" w:rsidRDefault="00000000">
            <w:pPr>
              <w:pStyle w:val="Paragraphedeliste"/>
              <w:numPr>
                <w:ilvl w:val="0"/>
                <w:numId w:val="1"/>
              </w:numPr>
              <w:rPr>
                <w:b/>
                <w:sz w:val="32"/>
              </w:rPr>
            </w:pPr>
            <w:r>
              <w:rPr>
                <w:b/>
                <w:sz w:val="32"/>
              </w:rPr>
              <w:t>Conseil de vie collégienne</w:t>
            </w:r>
          </w:p>
          <w:p w14:paraId="208110C8" w14:textId="77777777" w:rsidR="00CA4F45" w:rsidRDefault="00000000">
            <w:pPr>
              <w:pStyle w:val="Paragraphedeliste"/>
              <w:numPr>
                <w:ilvl w:val="0"/>
                <w:numId w:val="1"/>
              </w:numPr>
              <w:rPr>
                <w:b/>
                <w:sz w:val="32"/>
              </w:rPr>
            </w:pPr>
            <w:r>
              <w:rPr>
                <w:b/>
                <w:sz w:val="32"/>
              </w:rPr>
              <w:t>Ateliers Scientifiques</w:t>
            </w:r>
          </w:p>
          <w:p w14:paraId="126D7A90" w14:textId="77777777" w:rsidR="00CA4F45" w:rsidRDefault="00000000">
            <w:pPr>
              <w:pStyle w:val="Paragraphedeliste"/>
              <w:numPr>
                <w:ilvl w:val="0"/>
                <w:numId w:val="1"/>
              </w:numPr>
              <w:rPr>
                <w:b/>
                <w:sz w:val="32"/>
              </w:rPr>
            </w:pPr>
            <w:r>
              <w:rPr>
                <w:b/>
                <w:sz w:val="32"/>
              </w:rPr>
              <w:t>Club Mandala/ Broderie</w:t>
            </w:r>
          </w:p>
        </w:tc>
        <w:tc>
          <w:tcPr>
            <w:tcW w:w="3727" w:type="dxa"/>
            <w:tcBorders>
              <w:top w:val="nil"/>
              <w:left w:val="nil"/>
              <w:bottom w:val="nil"/>
              <w:right w:val="nil"/>
            </w:tcBorders>
          </w:tcPr>
          <w:p w14:paraId="0D0398BE" w14:textId="77777777" w:rsidR="00CA4F45" w:rsidRDefault="00000000">
            <w:pPr>
              <w:pStyle w:val="Paragraphedeliste"/>
              <w:numPr>
                <w:ilvl w:val="0"/>
                <w:numId w:val="1"/>
              </w:numPr>
              <w:rPr>
                <w:b/>
                <w:sz w:val="32"/>
              </w:rPr>
            </w:pPr>
            <w:r>
              <w:rPr>
                <w:b/>
                <w:sz w:val="32"/>
              </w:rPr>
              <w:t>Jeux de société</w:t>
            </w:r>
          </w:p>
          <w:p w14:paraId="5E076DDD" w14:textId="77777777" w:rsidR="00CA4F45" w:rsidRDefault="00000000">
            <w:pPr>
              <w:pStyle w:val="Paragraphedeliste"/>
              <w:numPr>
                <w:ilvl w:val="0"/>
                <w:numId w:val="1"/>
              </w:numPr>
              <w:rPr>
                <w:b/>
                <w:sz w:val="32"/>
              </w:rPr>
            </w:pPr>
            <w:r>
              <w:rPr>
                <w:b/>
                <w:sz w:val="32"/>
              </w:rPr>
              <w:t>Mangas</w:t>
            </w:r>
          </w:p>
          <w:p w14:paraId="5E0EA401" w14:textId="77777777" w:rsidR="00CA4F45" w:rsidRDefault="00000000">
            <w:pPr>
              <w:pStyle w:val="Paragraphedeliste"/>
              <w:numPr>
                <w:ilvl w:val="0"/>
                <w:numId w:val="1"/>
              </w:numPr>
              <w:rPr>
                <w:b/>
                <w:sz w:val="32"/>
              </w:rPr>
            </w:pPr>
            <w:r>
              <w:rPr>
                <w:b/>
                <w:sz w:val="32"/>
              </w:rPr>
              <w:t>Cinéma</w:t>
            </w:r>
          </w:p>
        </w:tc>
      </w:tr>
    </w:tbl>
    <w:p w14:paraId="64995B72" w14:textId="77777777" w:rsidR="00CA4F45" w:rsidRDefault="00000000">
      <w:pPr>
        <w:rPr>
          <w:b/>
          <w:color w:val="2E74B5" w:themeColor="accent1" w:themeShade="BF"/>
          <w:sz w:val="40"/>
        </w:rPr>
      </w:pPr>
      <w:r>
        <w:rPr>
          <w:b/>
          <w:color w:val="2E74B5" w:themeColor="accent1" w:themeShade="BF"/>
          <w:sz w:val="40"/>
        </w:rPr>
        <w:t>Education Physique et Sportive :</w:t>
      </w:r>
    </w:p>
    <w:p w14:paraId="6A560465" w14:textId="77777777" w:rsidR="00CA4F45" w:rsidRDefault="00000000">
      <w:pPr>
        <w:pStyle w:val="Paragraphedeliste"/>
        <w:numPr>
          <w:ilvl w:val="0"/>
          <w:numId w:val="1"/>
        </w:numPr>
        <w:rPr>
          <w:b/>
          <w:sz w:val="32"/>
        </w:rPr>
      </w:pPr>
      <w:r>
        <w:rPr>
          <w:b/>
          <w:sz w:val="32"/>
        </w:rPr>
        <w:t>Association sportive – CROSS départemental</w:t>
      </w:r>
    </w:p>
    <w:p w14:paraId="00F38AAF" w14:textId="77777777" w:rsidR="00CA4F45" w:rsidRDefault="00CA4F45">
      <w:pPr>
        <w:pStyle w:val="Paragraphedeliste"/>
        <w:ind w:left="643"/>
        <w:rPr>
          <w:b/>
          <w:color w:val="687D19"/>
          <w:sz w:val="32"/>
        </w:rPr>
      </w:pPr>
    </w:p>
    <w:p w14:paraId="1A1C15F2" w14:textId="77777777" w:rsidR="00CA4F45" w:rsidRDefault="00000000">
      <w:pPr>
        <w:ind w:left="284" w:right="409"/>
        <w:rPr>
          <w:b/>
          <w:color w:val="2E74B5" w:themeColor="accent1" w:themeShade="BF"/>
          <w:sz w:val="40"/>
        </w:rPr>
      </w:pPr>
      <w:r>
        <w:rPr>
          <w:b/>
          <w:color w:val="2E74B5" w:themeColor="accent1" w:themeShade="BF"/>
          <w:sz w:val="40"/>
        </w:rPr>
        <w:t>Accueils spécifiques :</w:t>
      </w:r>
    </w:p>
    <w:p w14:paraId="4282AB7F" w14:textId="77777777" w:rsidR="00CA4F45" w:rsidRDefault="00000000">
      <w:pPr>
        <w:pStyle w:val="Paragraphedeliste"/>
        <w:numPr>
          <w:ilvl w:val="0"/>
          <w:numId w:val="1"/>
        </w:numPr>
        <w:spacing w:after="60"/>
        <w:ind w:left="992" w:right="409" w:hanging="357"/>
        <w:jc w:val="both"/>
        <w:rPr>
          <w:b/>
          <w:sz w:val="32"/>
        </w:rPr>
      </w:pPr>
      <w:r>
        <w:rPr>
          <w:b/>
          <w:sz w:val="28"/>
          <w:szCs w:val="28"/>
        </w:rPr>
        <w:t xml:space="preserve">SEGPA : </w:t>
      </w:r>
      <w:r>
        <w:rPr>
          <w:sz w:val="28"/>
          <w:szCs w:val="28"/>
        </w:rPr>
        <w:t>Une Section d’Enseignement Général et Professionnel Adapté est présente dans le collège et accueille jusqu’à 64 élèves (16 par niveau) bénéficiant d’un accompagnement et d’une prise en charge spécifique</w:t>
      </w:r>
      <w:r>
        <w:rPr>
          <w:sz w:val="28"/>
        </w:rPr>
        <w:t>.</w:t>
      </w:r>
    </w:p>
    <w:p w14:paraId="29FA1086" w14:textId="77777777" w:rsidR="00CA4F45" w:rsidRDefault="00000000">
      <w:pPr>
        <w:pStyle w:val="Paragraphedeliste"/>
        <w:numPr>
          <w:ilvl w:val="0"/>
          <w:numId w:val="1"/>
        </w:numPr>
        <w:spacing w:after="60"/>
        <w:ind w:left="992" w:right="409" w:hanging="357"/>
        <w:jc w:val="both"/>
        <w:rPr>
          <w:b/>
          <w:sz w:val="32"/>
        </w:rPr>
      </w:pPr>
      <w:r>
        <w:rPr>
          <w:b/>
          <w:sz w:val="32"/>
        </w:rPr>
        <w:t xml:space="preserve">ULIS : </w:t>
      </w:r>
      <w:r>
        <w:rPr>
          <w:sz w:val="28"/>
        </w:rPr>
        <w:t>L’Unité Localisée d’Inclusion Scolaire regroupe et accompagne dans leur parcours scolaire jusqu’à 12 élèves, présentant des troubles cognitifs.</w:t>
      </w:r>
    </w:p>
    <w:p w14:paraId="7958BDB1" w14:textId="77777777" w:rsidR="00CA4F45" w:rsidRDefault="00000000">
      <w:pPr>
        <w:pStyle w:val="Paragraphedeliste"/>
        <w:numPr>
          <w:ilvl w:val="0"/>
          <w:numId w:val="1"/>
        </w:numPr>
        <w:spacing w:after="60"/>
        <w:ind w:left="992" w:right="409" w:hanging="357"/>
        <w:jc w:val="both"/>
        <w:rPr>
          <w:b/>
          <w:sz w:val="32"/>
        </w:rPr>
      </w:pPr>
      <w:r>
        <w:rPr>
          <w:b/>
          <w:sz w:val="32"/>
        </w:rPr>
        <w:t xml:space="preserve">Pôle d’accueil Elèves Allophones : </w:t>
      </w:r>
      <w:r>
        <w:rPr>
          <w:sz w:val="32"/>
        </w:rPr>
        <w:t>Nous accueillons</w:t>
      </w:r>
      <w:r>
        <w:rPr>
          <w:b/>
          <w:sz w:val="32"/>
        </w:rPr>
        <w:t xml:space="preserve"> </w:t>
      </w:r>
      <w:r>
        <w:rPr>
          <w:sz w:val="28"/>
        </w:rPr>
        <w:t>dans nos classes des élèves de tous horizons ayant besoin d’apprendre rapidement la langue et bénéficiant d’heures de cours personnalisées. (Français Langue Seconde)</w:t>
      </w:r>
    </w:p>
    <w:p w14:paraId="5C722769" w14:textId="77777777" w:rsidR="00CA4F45" w:rsidRDefault="00CA4F45">
      <w:pPr>
        <w:ind w:right="409"/>
        <w:rPr>
          <w:color w:val="8AA721"/>
          <w:sz w:val="16"/>
        </w:rPr>
      </w:pPr>
    </w:p>
    <w:p w14:paraId="225EC794" w14:textId="77777777" w:rsidR="00CA4F45" w:rsidRDefault="00000000">
      <w:pPr>
        <w:ind w:left="284" w:right="409"/>
        <w:rPr>
          <w:b/>
          <w:color w:val="2E74B5" w:themeColor="accent1" w:themeShade="BF"/>
          <w:sz w:val="40"/>
        </w:rPr>
      </w:pPr>
      <w:r>
        <w:rPr>
          <w:b/>
          <w:color w:val="2E74B5" w:themeColor="accent1" w:themeShade="BF"/>
          <w:sz w:val="40"/>
        </w:rPr>
        <w:t>Foyer Socio-Educatif (FSE) :</w:t>
      </w:r>
    </w:p>
    <w:p w14:paraId="291B49D7" w14:textId="77777777" w:rsidR="00CA4F45" w:rsidRDefault="00000000">
      <w:pPr>
        <w:ind w:left="993" w:right="409"/>
        <w:jc w:val="both"/>
        <w:rPr>
          <w:color w:val="687D19"/>
          <w:sz w:val="32"/>
        </w:rPr>
      </w:pPr>
      <w:r>
        <w:rPr>
          <w:sz w:val="28"/>
          <w:szCs w:val="28"/>
        </w:rPr>
        <w:t>Le FSE est une association loi 1901 qui anime le foyer et qui propose des activités au bénéfice des élèves, par exemple : organisation des achats groupés de fournitures scolaires, de jeux, de photos de classe</w:t>
      </w:r>
      <w:r>
        <w:rPr>
          <w:color w:val="687D19"/>
          <w:sz w:val="32"/>
        </w:rPr>
        <w:t>…</w:t>
      </w:r>
    </w:p>
    <w:p w14:paraId="16EC851D" w14:textId="77777777" w:rsidR="00CA4F45" w:rsidRDefault="00CA4F45">
      <w:pPr>
        <w:ind w:right="409"/>
        <w:rPr>
          <w:sz w:val="16"/>
        </w:rPr>
      </w:pPr>
    </w:p>
    <w:p w14:paraId="0ABB725E" w14:textId="77777777" w:rsidR="00CA4F45" w:rsidRDefault="00000000">
      <w:pPr>
        <w:ind w:left="284" w:right="409"/>
        <w:rPr>
          <w:b/>
          <w:color w:val="2E74B5" w:themeColor="accent1" w:themeShade="BF"/>
          <w:sz w:val="40"/>
        </w:rPr>
      </w:pPr>
      <w:r>
        <w:rPr>
          <w:b/>
          <w:color w:val="2E74B5" w:themeColor="accent1" w:themeShade="BF"/>
          <w:sz w:val="40"/>
        </w:rPr>
        <w:t>Restauration scolaire :</w:t>
      </w:r>
    </w:p>
    <w:p w14:paraId="541F48E7" w14:textId="77777777" w:rsidR="00CA4F45" w:rsidRDefault="00000000">
      <w:pPr>
        <w:pStyle w:val="Paragraphedeliste"/>
        <w:numPr>
          <w:ilvl w:val="0"/>
          <w:numId w:val="1"/>
        </w:numPr>
        <w:spacing w:after="60"/>
        <w:ind w:left="992" w:right="409" w:hanging="357"/>
        <w:jc w:val="both"/>
        <w:rPr>
          <w:b/>
          <w:sz w:val="32"/>
        </w:rPr>
      </w:pPr>
      <w:r>
        <w:rPr>
          <w:b/>
          <w:sz w:val="32"/>
        </w:rPr>
        <w:t>Ecoresponsable :</w:t>
      </w:r>
      <w:r>
        <w:rPr>
          <w:sz w:val="32"/>
        </w:rPr>
        <w:t xml:space="preserve"> </w:t>
      </w:r>
      <w:r>
        <w:rPr>
          <w:sz w:val="28"/>
        </w:rPr>
        <w:t>Le service restauration accorde une grande importance à la lutte contre le gaspillage alimentaire et au tri sélectif. Il propose quotidiennement à nos élèves des produits bio et locaux.</w:t>
      </w:r>
    </w:p>
    <w:p w14:paraId="4F3CAE11" w14:textId="77777777" w:rsidR="00CA4F45" w:rsidRDefault="00000000">
      <w:pPr>
        <w:pStyle w:val="Paragraphedeliste"/>
        <w:numPr>
          <w:ilvl w:val="0"/>
          <w:numId w:val="1"/>
        </w:numPr>
        <w:spacing w:after="60"/>
        <w:ind w:left="992" w:right="409" w:hanging="357"/>
        <w:jc w:val="both"/>
        <w:rPr>
          <w:b/>
          <w:sz w:val="32"/>
        </w:rPr>
      </w:pPr>
      <w:r>
        <w:rPr>
          <w:b/>
          <w:sz w:val="32"/>
        </w:rPr>
        <w:t>Forfait 4 jours :</w:t>
      </w:r>
      <w:r>
        <w:rPr>
          <w:sz w:val="32"/>
        </w:rPr>
        <w:t xml:space="preserve"> </w:t>
      </w:r>
      <w:r>
        <w:rPr>
          <w:sz w:val="28"/>
        </w:rPr>
        <w:t>3,35€ prix médian (de 1€ à 5,30€ selon QF) le repas avec paiement par internet.</w:t>
      </w:r>
    </w:p>
    <w:p w14:paraId="65EEAE72" w14:textId="77777777" w:rsidR="00CA4F45" w:rsidRDefault="00000000">
      <w:pPr>
        <w:spacing w:after="60"/>
        <w:ind w:right="409"/>
        <w:jc w:val="both"/>
        <w:rPr>
          <w:b/>
          <w:color w:val="2E74B5" w:themeColor="accent1" w:themeShade="BF"/>
          <w:sz w:val="40"/>
          <w:szCs w:val="40"/>
        </w:rPr>
      </w:pPr>
      <w:r>
        <w:rPr>
          <w:sz w:val="32"/>
        </w:rPr>
        <w:t xml:space="preserve">    </w:t>
      </w:r>
      <w:r>
        <w:rPr>
          <w:b/>
          <w:color w:val="2E74B5" w:themeColor="accent1" w:themeShade="BF"/>
          <w:sz w:val="40"/>
          <w:szCs w:val="40"/>
        </w:rPr>
        <w:t>Liens avec les parents d’élèves :</w:t>
      </w:r>
    </w:p>
    <w:p w14:paraId="10A73750" w14:textId="77777777" w:rsidR="00CA4F45" w:rsidRDefault="00000000">
      <w:pPr>
        <w:spacing w:after="60"/>
        <w:ind w:left="705" w:right="409"/>
        <w:jc w:val="both"/>
        <w:rPr>
          <w:sz w:val="28"/>
          <w:szCs w:val="28"/>
        </w:rPr>
      </w:pPr>
      <w:r>
        <w:rPr>
          <w:sz w:val="28"/>
          <w:szCs w:val="28"/>
        </w:rPr>
        <w:t>Un travail collaboratif est réalisé dans les instances et autour des projets du collège. (</w:t>
      </w:r>
      <w:hyperlink r:id="rId8">
        <w:r>
          <w:rPr>
            <w:rStyle w:val="LienInternet"/>
            <w:sz w:val="28"/>
            <w:szCs w:val="28"/>
          </w:rPr>
          <w:t>listeindependantecacault@gmail.com</w:t>
        </w:r>
      </w:hyperlink>
      <w:r>
        <w:rPr>
          <w:sz w:val="28"/>
          <w:szCs w:val="28"/>
        </w:rPr>
        <w:t xml:space="preserve">) </w:t>
      </w:r>
    </w:p>
    <w:sectPr w:rsidR="00CA4F45">
      <w:pgSz w:w="16838" w:h="11906" w:orient="landscape"/>
      <w:pgMar w:top="142" w:right="0" w:bottom="0" w:left="284" w:header="0" w:footer="0" w:gutter="0"/>
      <w:cols w:num="2" w:space="14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B59D8"/>
    <w:multiLevelType w:val="multilevel"/>
    <w:tmpl w:val="F488BCB4"/>
    <w:lvl w:ilvl="0">
      <w:numFmt w:val="bullet"/>
      <w:lvlText w:val="-"/>
      <w:lvlJc w:val="left"/>
      <w:pPr>
        <w:tabs>
          <w:tab w:val="num" w:pos="720"/>
        </w:tabs>
        <w:ind w:left="643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36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08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280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352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24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496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568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6403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7925385"/>
    <w:multiLevelType w:val="multilevel"/>
    <w:tmpl w:val="BFC67EE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58521153">
    <w:abstractNumId w:val="0"/>
  </w:num>
  <w:num w:numId="2" w16cid:durableId="435054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F45"/>
    <w:rsid w:val="0079667B"/>
    <w:rsid w:val="008F343B"/>
    <w:rsid w:val="00CA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8C3F2"/>
  <w15:docId w15:val="{84EDF94F-4971-476F-B05E-9C145EC98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7047C7"/>
    <w:rPr>
      <w:rFonts w:ascii="Segoe UI" w:hAnsi="Segoe UI" w:cs="Segoe UI"/>
      <w:sz w:val="18"/>
      <w:szCs w:val="18"/>
    </w:rPr>
  </w:style>
  <w:style w:type="character" w:customStyle="1" w:styleId="LienInternet">
    <w:name w:val="Lien Internet"/>
    <w:basedOn w:val="Policepardfaut"/>
    <w:uiPriority w:val="99"/>
    <w:unhideWhenUsed/>
    <w:rsid w:val="00FF5A0A"/>
    <w:rPr>
      <w:color w:val="0563C1" w:themeColor="hyperlink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7047C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004F8"/>
    <w:pPr>
      <w:ind w:left="720"/>
      <w:contextualSpacing/>
    </w:pPr>
  </w:style>
  <w:style w:type="table" w:styleId="Grilledutableau">
    <w:name w:val="Table Grid"/>
    <w:basedOn w:val="TableauNormal"/>
    <w:uiPriority w:val="39"/>
    <w:rsid w:val="005A6E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teindependantecacault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1D566-A42E-4294-B70E-1027C07B0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516</Words>
  <Characters>2838</Characters>
  <Application>Microsoft Office Word</Application>
  <DocSecurity>0</DocSecurity>
  <Lines>23</Lines>
  <Paragraphs>6</Paragraphs>
  <ScaleCrop>false</ScaleCrop>
  <Company>Education Nationale</Company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adjoint</dc:creator>
  <dc:description/>
  <cp:lastModifiedBy>Utilisateur</cp:lastModifiedBy>
  <cp:revision>2</cp:revision>
  <cp:lastPrinted>2024-11-14T15:20:00Z</cp:lastPrinted>
  <dcterms:created xsi:type="dcterms:W3CDTF">2025-02-28T13:01:00Z</dcterms:created>
  <dcterms:modified xsi:type="dcterms:W3CDTF">2025-02-28T13:01:00Z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Education Nationale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